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85" cy="7549600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08" y="0"/>
                          <a:ext cx="6286585" cy="7549600"/>
                          <a:chOff x="2202708" y="0"/>
                          <a:chExt cx="6286585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08" y="0"/>
                            <a:ext cx="6286585" cy="7560000"/>
                            <a:chOff x="2202708" y="0"/>
                            <a:chExt cx="6286585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08" y="0"/>
                              <a:ext cx="6286575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08" y="0"/>
                              <a:ext cx="6286585" cy="7560000"/>
                              <a:chOff x="-133357" y="-2276513"/>
                              <a:chExt cx="6286920" cy="8320544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-133357" y="-2276513"/>
                                <a:ext cx="6286900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" name="Shape 6"/>
                            <wps:spPr>
                              <a:xfrm>
                                <a:off x="2980299" y="5629369"/>
                                <a:ext cx="3173264" cy="4146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7" name="Shape 7"/>
                            <wps:spPr>
                              <a:xfrm>
                                <a:off x="-133357" y="-971071"/>
                                <a:ext cx="5485200" cy="4615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  <w:t xml:space="preserve">DPS 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  <w:t xml:space="preserve">Appointment Form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b" bIns="45700" lIns="91425" spcFirstLastPara="1" rIns="91425" wrap="square" tIns="4570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85" cy="7549600"/>
                <wp:effectExtent b="0" l="0" r="0" t="0"/>
                <wp:wrapNone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85" cy="7549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6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DPS Appointment Form creates the DPS Contract; Demand Management and Renewables (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RM6313). It summarises the main features of the procurement and signposts to where information is held as a result of the Supplier’s DPS SQ Submission such as CCS’ and the Supplier’s contact details.</w:t>
      </w:r>
    </w:p>
    <w:tbl>
      <w:tblPr>
        <w:tblStyle w:val="Table1"/>
        <w:tblW w:w="10530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95"/>
        <w:gridCol w:w="1905"/>
        <w:gridCol w:w="8130"/>
        <w:tblGridChange w:id="0">
          <w:tblGrid>
            <w:gridCol w:w="495"/>
            <w:gridCol w:w="1905"/>
            <w:gridCol w:w="8130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0" w:lineRule="auto"/>
              <w:ind w:left="-7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Rule="auto"/>
              <w:ind w:left="-75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name, address, and registration number of the </w:t>
            </w:r>
          </w:p>
          <w:p w:rsidR="00000000" w:rsidDel="00000000" w:rsidP="00000000" w:rsidRDefault="00000000" w:rsidRPr="00000000" w14:paraId="0000000F">
            <w:pPr>
              <w:spacing w:after="0" w:lineRule="auto"/>
              <w:ind w:left="-75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Supplier will be captured as part of the selection questionnaire during the DPS Registration process</w:t>
            </w:r>
          </w:p>
          <w:p w:rsidR="00000000" w:rsidDel="00000000" w:rsidP="00000000" w:rsidRDefault="00000000" w:rsidRPr="00000000" w14:paraId="00000010">
            <w:pPr>
              <w:spacing w:after="0" w:lineRule="auto"/>
              <w:ind w:left="-7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 DPS  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dynamic purchasing system access agreement between CCS and the Supplier allows the Supplier to be considered for Order Contracts to supply the Deliverables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in Services and/or Goods Filter Categories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detailed in the Buyer Needs document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You cannot deliver in any other Filter Categories under this contract. Any references made to other Filter Categories in this contract do not apply.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276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 number] (FTS Contract Notice).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keepNext w:val="1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Demand Management and Renewables (RM6313). Providing a route to market for wider energy products and services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See DPS Schedule 1 (Specification) for further details.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0" w:lineRule="auto"/>
              <w:ind w:right="936"/>
              <w:rPr>
                <w:rFonts w:ascii="Arial" w:cs="Arial" w:eastAsia="Arial" w:hAnsi="Arial"/>
                <w:color w:val="0b0c0c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b0c0c"/>
                <w:sz w:val="24"/>
                <w:szCs w:val="24"/>
                <w:rtl w:val="0"/>
              </w:rPr>
              <w:t xml:space="preserve">28/11/2022</w:t>
            </w:r>
          </w:p>
        </w:tc>
      </w:tr>
      <w:tr>
        <w:trPr>
          <w:cantSplit w:val="0"/>
          <w:trHeight w:val="736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Expiry Date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Rule="auto"/>
              <w:ind w:right="936"/>
              <w:rPr>
                <w:rFonts w:ascii="Arial" w:cs="Arial" w:eastAsia="Arial" w:hAnsi="Arial"/>
                <w:color w:val="0b0c0c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b0c0c"/>
                <w:sz w:val="24"/>
                <w:szCs w:val="24"/>
                <w:rtl w:val="0"/>
              </w:rPr>
              <w:t xml:space="preserve">27/11/2026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Incorporated Terms </w:t>
            </w:r>
          </w:p>
          <w:p w:rsidR="00000000" w:rsidDel="00000000" w:rsidP="00000000" w:rsidRDefault="00000000" w:rsidRPr="00000000" w14:paraId="0000002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DPS Contract’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color w:val="000000"/>
                <w:sz w:val="24"/>
                <w:szCs w:val="24"/>
                <w:rtl w:val="0"/>
              </w:rPr>
              <w:t xml:space="preserve">The following documents are incorporated into the DPS Contract. Where numbers are missing we are not using these schedules. If the documents conflict, the following order of precedence applies: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DPS Appointment Form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Any DPS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Special Terms (see Section 9 ‘DPS Special Terms’ in this DPS Appointment Form)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1 (Definitions)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RM6313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]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11 (Processing Data)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[RM6313]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following Schedules for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[RM6313]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(in equal order of precedence):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Schedule 1 (Specification)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Schedule 3 (DPS Pricing)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Schedule 4 (DPS Management)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Schedule 5 (Management Levy and Information)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Schedule 6 (Order Form Template and Order Schedules) including the following template Order Schedules: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Order Schedule 1 (Transparency Reports)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Order Schedule 2 (Staff Transfer)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Order Schedule 3 (Continuous Improvement)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4 (Order Tender)</w:t>
              <w:tab/>
              <w:tab/>
              <w:t xml:space="preserve">]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Pricing Details)</w:t>
              <w:tab/>
              <w:t xml:space="preserve">           ]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6 (ICT Services) </w:t>
              <w:tab/>
              <w:tab/>
              <w:t xml:space="preserve">]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7 (Key Supplier Staff)</w:t>
              <w:tab/>
              <w:tab/>
              <w:t xml:space="preserve">]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8 (Business Continuity and Disaster Recovery) ]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9 (Security)</w:t>
              <w:tab/>
              <w:tab/>
              <w:t xml:space="preserve"> </w:t>
              <w:tab/>
              <w:t xml:space="preserve">]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10 (Exit Management) </w:t>
              <w:tab/>
              <w:t xml:space="preserve">]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11 (Installation Works) </w:t>
              <w:tab/>
              <w:t xml:space="preserve">]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12 (Clustering)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13 (Implementation Plan and Testing)]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14 (Service Levels) </w:t>
              <w:tab/>
              <w:tab/>
              <w:t xml:space="preserve">]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[Order Schedule 15 (Order Contract Management)]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[Order Schedule 16 (Benchmarking)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[Order Schedule 17 (MOD Terms) </w:t>
              <w:tab/>
              <w:tab/>
              <w:t xml:space="preserve">]       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[Order Schedule 18 (Background Checks) </w:t>
              <w:tab/>
              <w:t xml:space="preserve">]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[Order Schedule 19 (Scottish Law)</w:t>
              <w:tab/>
              <w:tab/>
              <w:t xml:space="preserve">]     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[Order Schedule 20 (Order Specification)    ]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[Order Schedule 21 (Northern Ireland Law)   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[Order Schedule 22 (Lease Terms)                 ]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[Order Schedule 23 (HMRC Terms)        </w:t>
              <w:tab/>
              <w:tab/>
              <w:t xml:space="preserve">] 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  <w:tab/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Schedule 7 (Order Procedure)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Schedule 8 (Self Audit Certificate)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[DPS Schedule 9 (Cyber Essentials Scheme)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[Joint Schedule 6 (Key Subcontractors)]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[Joint Schedule 7 (Financial Difficulties)]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[Joint Schedule 8 (Guarantee)]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[Joint Schedule 9 (Minimum Standards of Reliability)]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[Joint Schedule 12 (Supply Chain Visibility)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]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Core Terms - DPS (version 1.0.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5 (Corporate Social Responsibility)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[RM6313]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Schedule 2 (DPS Application)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[RM6313]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as long as any part of the DPS Application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Special Terms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Clause 2.5 of the Core Terms 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2.5 Each Order Contract: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(a)   is a separate Contract from the DPS Contract;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(b)   is between a Supplier and a Buyer;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(c)   includes: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i)      Core Terms, Order Schedules and any other changes or items in the completed Order Form; or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ii)    Order Form, Industry Terms, and Boilerplate, as set out in the Order Form; or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iii)   any combination of the documents referred to in (i) and (ii) above, as set out in the Order Form for the applicable Order Contract; and</w:t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(d)  survives the termination of the DPS Contract.</w:t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Pricing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b0c0c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b0c0c"/>
                <w:sz w:val="24"/>
                <w:szCs w:val="24"/>
                <w:rtl w:val="0"/>
              </w:rPr>
              <w:t xml:space="preserve">Details in </w:t>
            </w:r>
            <w:r w:rsidDel="00000000" w:rsidR="00000000" w:rsidRPr="00000000">
              <w:rPr>
                <w:rFonts w:ascii="Arial" w:cs="Arial" w:eastAsia="Arial" w:hAnsi="Arial"/>
                <w:i w:val="0"/>
                <w:color w:val="0b0c0c"/>
                <w:sz w:val="24"/>
                <w:szCs w:val="24"/>
                <w:rtl w:val="0"/>
              </w:rPr>
              <w:t xml:space="preserve">DPS</w:t>
            </w:r>
            <w:r w:rsidDel="00000000" w:rsidR="00000000" w:rsidRPr="00000000">
              <w:rPr>
                <w:rFonts w:ascii="Arial" w:cs="Arial" w:eastAsia="Arial" w:hAnsi="Arial"/>
                <w:color w:val="0b0c0c"/>
                <w:sz w:val="24"/>
                <w:szCs w:val="24"/>
                <w:rtl w:val="0"/>
              </w:rPr>
              <w:t xml:space="preserve"> Schedule 3 (DPS Pricing)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Cyber Essentials Scheme [Basic / Plus] Certificate (or equivalent). Details in DPS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Schedule 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Management Levy</w:t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b0c0c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b0c0c"/>
                <w:sz w:val="24"/>
                <w:szCs w:val="24"/>
                <w:rtl w:val="0"/>
              </w:rPr>
              <w:t xml:space="preserve">The Supplier will pay, excluding VAT,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b0c0c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color w:val="0b0c0c"/>
                <w:sz w:val="24"/>
                <w:szCs w:val="24"/>
                <w:rtl w:val="0"/>
              </w:rPr>
              <w:t xml:space="preserve">% of all the Charges for the Deliverables invoiced to the Buyer under all Order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Protection Liability Cap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DPS Manager</w:t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Contact details such as above will be requested as part of your SQ DPS Submission.  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Contact details such as above will be requested as part of your SQ DPS Submission.  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Contact details such as above will be requested as part of your SQ DPS Submission.  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Contact details such as above will be requested as part of your SQ DPS Submission.  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Contact details such as above will be requested as part of your SQ DPS Submission.  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D">
            <w:pPr>
              <w:spacing w:after="120" w:before="12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BE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F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C0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C1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such as above will be requested as part of your SQ DPS Submission.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name]</w:t>
            </w:r>
          </w:p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number]</w:t>
            </w:r>
          </w:p>
        </w:tc>
      </w:tr>
    </w:tbl>
    <w:p w:rsidR="00000000" w:rsidDel="00000000" w:rsidP="00000000" w:rsidRDefault="00000000" w:rsidRPr="00000000" w14:paraId="000000CA">
      <w:pPr>
        <w:pageBreakBefore w:val="0"/>
        <w:rPr>
          <w:rFonts w:ascii="Arial" w:cs="Arial" w:eastAsia="Arial" w:hAnsi="Arial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92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5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E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9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RM6313</w:t>
      <w:tab/>
      <w:t xml:space="preserve">                                           </w:t>
    </w:r>
  </w:p>
  <w:p w:rsidR="00000000" w:rsidDel="00000000" w:rsidP="00000000" w:rsidRDefault="00000000" w:rsidRPr="00000000" w14:paraId="000000E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v1.6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Framework Award Form</w:t>
    </w:r>
  </w:p>
  <w:p w:rsidR="00000000" w:rsidDel="00000000" w:rsidP="00000000" w:rsidRDefault="00000000" w:rsidRPr="00000000" w14:paraId="000000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DPS Appointment Form</w:t>
    </w:r>
  </w:p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644" w:hanging="359.9999999999999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4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tabs>
        <w:tab w:val="left" w:pos="-5585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pageBreakBefore w:val="0"/>
      <w:tabs>
        <w:tab w:val="left" w:pos="-8987"/>
        <w:tab w:val="left" w:pos="-8420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numbering" w:styleId="WWOutlineListStyle8" w:customStyle="1">
    <w:name w:val="WW_OutlineListStyle_8"/>
    <w:basedOn w:val="NoList"/>
    <w:pPr>
      <w:numPr>
        <w:numId w:val="1"/>
      </w:numPr>
    </w:pPr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textAlignment w:val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textAlignment w:val="auto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  <w:textAlignment w:val="auto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  <w:textAlignment w:val="auto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styleId="Style1" w:customStyle="1">
    <w:name w:val="Style1"/>
    <w:basedOn w:val="ListParagraph"/>
    <w:pPr>
      <w:numPr>
        <w:numId w:val="10"/>
      </w:numPr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textAlignment w:val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  <w:textAlignment w:val="auto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  <w:pPr>
      <w:numPr>
        <w:numId w:val="2"/>
      </w:numPr>
    </w:pPr>
  </w:style>
  <w:style w:type="numbering" w:styleId="WWOutlineListStyle6" w:customStyle="1">
    <w:name w:val="WW_OutlineListStyle_6"/>
    <w:basedOn w:val="NoList"/>
    <w:pPr>
      <w:numPr>
        <w:numId w:val="3"/>
      </w:numPr>
    </w:pPr>
  </w:style>
  <w:style w:type="numbering" w:styleId="WWOutlineListStyle5" w:customStyle="1">
    <w:name w:val="WW_OutlineListStyle_5"/>
    <w:basedOn w:val="NoList"/>
    <w:pPr>
      <w:numPr>
        <w:numId w:val="4"/>
      </w:numPr>
    </w:pPr>
  </w:style>
  <w:style w:type="numbering" w:styleId="WWOutlineListStyle4" w:customStyle="1">
    <w:name w:val="WW_OutlineListStyle_4"/>
    <w:basedOn w:val="NoList"/>
    <w:pPr>
      <w:numPr>
        <w:numId w:val="5"/>
      </w:numPr>
    </w:pPr>
  </w:style>
  <w:style w:type="numbering" w:styleId="WWOutlineListStyle3" w:customStyle="1">
    <w:name w:val="WW_OutlineListStyle_3"/>
    <w:basedOn w:val="NoList"/>
    <w:pPr>
      <w:numPr>
        <w:numId w:val="6"/>
      </w:numPr>
    </w:pPr>
  </w:style>
  <w:style w:type="numbering" w:styleId="WWOutlineListStyle2" w:customStyle="1">
    <w:name w:val="WW_OutlineListStyle_2"/>
    <w:basedOn w:val="NoList"/>
    <w:pPr>
      <w:numPr>
        <w:numId w:val="7"/>
      </w:numPr>
    </w:pPr>
  </w:style>
  <w:style w:type="numbering" w:styleId="WWOutlineListStyle1" w:customStyle="1">
    <w:name w:val="WW_OutlineListStyle_1"/>
    <w:basedOn w:val="NoList"/>
    <w:pPr>
      <w:numPr>
        <w:numId w:val="8"/>
      </w:numPr>
    </w:pPr>
  </w:style>
  <w:style w:type="numbering" w:styleId="WWOutlineListStyle" w:customStyle="1">
    <w:name w:val="WW_OutlineListStyle"/>
    <w:basedOn w:val="NoList"/>
    <w:pPr>
      <w:numPr>
        <w:numId w:val="9"/>
      </w:numPr>
    </w:pPr>
  </w:style>
  <w:style w:type="numbering" w:styleId="LFO7" w:customStyle="1">
    <w:name w:val="LFO7"/>
    <w:basedOn w:val="NoList"/>
    <w:pPr>
      <w:numPr>
        <w:numId w:val="10"/>
      </w:numPr>
    </w:pPr>
  </w:style>
  <w:style w:type="numbering" w:styleId="LFO9" w:customStyle="1">
    <w:name w:val="LFO9"/>
    <w:basedOn w:val="NoList"/>
    <w:pPr>
      <w:numPr>
        <w:numId w:val="11"/>
      </w:numPr>
    </w:pPr>
  </w:style>
  <w:style w:type="numbering" w:styleId="LFO10" w:customStyle="1">
    <w:name w:val="LFO10"/>
    <w:basedOn w:val="NoList"/>
    <w:pPr>
      <w:numPr>
        <w:numId w:val="12"/>
      </w:numPr>
    </w:pPr>
  </w:style>
  <w:style w:type="numbering" w:styleId="LFO12" w:customStyle="1">
    <w:name w:val="LFO12"/>
    <w:basedOn w:val="NoList"/>
    <w:pPr>
      <w:numPr>
        <w:numId w:val="13"/>
      </w:numPr>
    </w:pPr>
  </w:style>
  <w:style w:type="numbering" w:styleId="LFO13" w:customStyle="1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2" Type="http://schemas.openxmlformats.org/officeDocument/2006/relationships/image" Target="media/image1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THwId9tLgZJsyDhETxFiGkbx2w==">AMUW2mV7DbNcmkqMKwCEKyvkD4br7s3+AlVMcZ/FugBs8kor3XNk09JGFi35V7wkshEb0PdJM8cDfY9CFOrfxhRwAMWSpCxaze5qCSrNK7E1kyclz5EZ1zuUjugmpuS/l28m6mr5lc728IRpSgdLs1kZ+69B4+aNSg==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2020-02-27T08:43:00Z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